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5D33" w14:textId="77777777" w:rsidR="001A1F59" w:rsidRDefault="001A1F59" w:rsidP="001A1F59">
      <w:pPr>
        <w:pStyle w:val="3"/>
        <w:rPr>
          <w:rFonts w:ascii="Times New Roman" w:hAnsi="Times New Roman" w:hint="default"/>
          <w:sz w:val="24"/>
          <w:szCs w:val="24"/>
          <w:lang w:val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5FF5066" wp14:editId="7A84AC06">
            <wp:simplePos x="0" y="0"/>
            <wp:positionH relativeFrom="column">
              <wp:posOffset>1971675</wp:posOffset>
            </wp:positionH>
            <wp:positionV relativeFrom="paragraph">
              <wp:posOffset>-244475</wp:posOffset>
            </wp:positionV>
            <wp:extent cx="1575171" cy="1321111"/>
            <wp:effectExtent l="0" t="0" r="0" b="0"/>
            <wp:wrapNone/>
            <wp:docPr id="746" name="Picture 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" name="Picture 7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171" cy="1321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BB4258" w14:textId="77777777" w:rsidR="001A1F59" w:rsidRDefault="001A1F59" w:rsidP="001A1F59">
      <w:pPr>
        <w:pStyle w:val="3"/>
        <w:rPr>
          <w:rFonts w:ascii="Times New Roman" w:hAnsi="Times New Roman" w:hint="default"/>
          <w:sz w:val="24"/>
          <w:szCs w:val="24"/>
          <w:lang w:val="ru-RU"/>
        </w:rPr>
      </w:pPr>
    </w:p>
    <w:p w14:paraId="22ED1B7D" w14:textId="77777777" w:rsidR="001A1F59" w:rsidRDefault="001A1F59" w:rsidP="001A1F59">
      <w:pPr>
        <w:rPr>
          <w:lang w:val="ru-RU"/>
        </w:rPr>
      </w:pPr>
    </w:p>
    <w:p w14:paraId="7D444500" w14:textId="77777777" w:rsidR="001A1F59" w:rsidRDefault="001A1F59" w:rsidP="001A1F59">
      <w:pPr>
        <w:rPr>
          <w:lang w:val="ru-RU"/>
        </w:rPr>
      </w:pPr>
    </w:p>
    <w:p w14:paraId="3F1812DA" w14:textId="77777777" w:rsidR="001A1F59" w:rsidRDefault="001A1F59" w:rsidP="001A1F59">
      <w:pPr>
        <w:rPr>
          <w:lang w:val="ru-RU"/>
        </w:rPr>
      </w:pPr>
    </w:p>
    <w:p w14:paraId="199806CB" w14:textId="77777777" w:rsidR="001A1F59" w:rsidRPr="00696F9A" w:rsidRDefault="001A1F59" w:rsidP="001A1F59">
      <w:pPr>
        <w:jc w:val="right"/>
        <w:rPr>
          <w:rFonts w:ascii="ЗАТВЕРДЖЕНОTimes New Roman" w:hAnsi="ЗАТВЕРДЖЕНОTimes New Roman" w:cs="Times New Roman" w:hint="eastAsia"/>
          <w:lang w:val="ru-RU"/>
        </w:rPr>
      </w:pPr>
    </w:p>
    <w:p w14:paraId="78496C2A" w14:textId="77777777" w:rsidR="001A1F59" w:rsidRPr="0022550A" w:rsidRDefault="001A1F59" w:rsidP="001A1F59">
      <w:pPr>
        <w:pStyle w:val="3"/>
        <w:ind w:left="4248" w:firstLine="708"/>
        <w:rPr>
          <w:rFonts w:ascii="Times New Roman" w:hAnsi="Times New Roman" w:hint="default"/>
          <w:sz w:val="24"/>
          <w:szCs w:val="24"/>
          <w:lang w:val="uk-UA"/>
        </w:rPr>
      </w:pPr>
    </w:p>
    <w:p w14:paraId="33C77FF8" w14:textId="77777777" w:rsidR="001A1F59" w:rsidRPr="0022550A" w:rsidRDefault="001A1F59" w:rsidP="001A1F59">
      <w:pPr>
        <w:pStyle w:val="3"/>
        <w:ind w:left="5103" w:firstLine="708"/>
        <w:rPr>
          <w:rFonts w:ascii="Times New Roman" w:hAnsi="Times New Roman" w:hint="default"/>
          <w:sz w:val="24"/>
          <w:szCs w:val="24"/>
          <w:lang w:val="uk-UA"/>
        </w:rPr>
      </w:pPr>
      <w:r w:rsidRPr="0022550A">
        <w:rPr>
          <w:rFonts w:ascii="Times New Roman" w:hAnsi="Times New Roman" w:hint="default"/>
          <w:sz w:val="24"/>
          <w:szCs w:val="24"/>
          <w:lang w:val="uk-UA"/>
        </w:rPr>
        <w:t>ЗАТВЕРДЖЕНО</w:t>
      </w:r>
    </w:p>
    <w:p w14:paraId="0785188D" w14:textId="1F11F06F" w:rsidR="001A1F59" w:rsidRPr="0022550A" w:rsidRDefault="001A1F59" w:rsidP="001A1F5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2550A">
        <w:rPr>
          <w:sz w:val="24"/>
          <w:szCs w:val="24"/>
          <w:lang w:val="uk-UA"/>
        </w:rPr>
        <w:tab/>
      </w:r>
      <w:r w:rsidRPr="0022550A">
        <w:rPr>
          <w:sz w:val="24"/>
          <w:szCs w:val="24"/>
          <w:lang w:val="uk-UA"/>
        </w:rPr>
        <w:tab/>
      </w:r>
      <w:r w:rsidRPr="0022550A">
        <w:rPr>
          <w:sz w:val="24"/>
          <w:szCs w:val="24"/>
          <w:lang w:val="uk-UA"/>
        </w:rPr>
        <w:tab/>
      </w:r>
      <w:r w:rsidRPr="0022550A">
        <w:rPr>
          <w:sz w:val="24"/>
          <w:szCs w:val="24"/>
          <w:lang w:val="uk-UA"/>
        </w:rPr>
        <w:tab/>
      </w:r>
      <w:r w:rsidRPr="0022550A">
        <w:rPr>
          <w:sz w:val="24"/>
          <w:szCs w:val="24"/>
          <w:lang w:val="uk-UA"/>
        </w:rPr>
        <w:tab/>
      </w:r>
      <w:r w:rsidRPr="0022550A">
        <w:rPr>
          <w:sz w:val="24"/>
          <w:szCs w:val="24"/>
          <w:lang w:val="uk-UA"/>
        </w:rPr>
        <w:tab/>
      </w:r>
      <w:r w:rsidRPr="0022550A">
        <w:rPr>
          <w:sz w:val="24"/>
          <w:szCs w:val="24"/>
          <w:lang w:val="uk-UA"/>
        </w:rPr>
        <w:tab/>
      </w:r>
      <w:r w:rsidRPr="0022550A">
        <w:rPr>
          <w:sz w:val="24"/>
          <w:szCs w:val="24"/>
          <w:lang w:val="uk-UA"/>
        </w:rPr>
        <w:tab/>
        <w:t xml:space="preserve">   </w:t>
      </w:r>
      <w:r w:rsidRPr="0022550A">
        <w:rPr>
          <w:rFonts w:ascii="Times New Roman" w:hAnsi="Times New Roman" w:cs="Times New Roman"/>
          <w:sz w:val="24"/>
          <w:szCs w:val="24"/>
          <w:lang w:val="uk-UA"/>
        </w:rPr>
        <w:t xml:space="preserve">Наказ від </w:t>
      </w:r>
      <w:r w:rsidR="00F03BCF">
        <w:rPr>
          <w:rFonts w:ascii="Times New Roman" w:hAnsi="Times New Roman" w:cs="Times New Roman"/>
          <w:sz w:val="24"/>
          <w:szCs w:val="24"/>
          <w:u w:val="single"/>
          <w:lang w:val="uk-UA"/>
        </w:rPr>
        <w:t>08</w:t>
      </w:r>
      <w:r w:rsidR="00B51769" w:rsidRPr="0022550A">
        <w:rPr>
          <w:rFonts w:ascii="Times New Roman" w:hAnsi="Times New Roman" w:cs="Times New Roman"/>
          <w:sz w:val="24"/>
          <w:szCs w:val="24"/>
          <w:u w:val="single"/>
          <w:lang w:val="uk-UA"/>
        </w:rPr>
        <w:t>.0</w:t>
      </w:r>
      <w:r w:rsidR="00F03BCF">
        <w:rPr>
          <w:rFonts w:ascii="Times New Roman" w:hAnsi="Times New Roman" w:cs="Times New Roman"/>
          <w:sz w:val="24"/>
          <w:szCs w:val="24"/>
          <w:u w:val="single"/>
          <w:lang w:val="uk-UA"/>
        </w:rPr>
        <w:t>5</w:t>
      </w:r>
      <w:r w:rsidR="00B51769" w:rsidRPr="0022550A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  <w:r w:rsidR="00F03BCF">
        <w:rPr>
          <w:rFonts w:ascii="Times New Roman" w:hAnsi="Times New Roman" w:cs="Times New Roman"/>
          <w:sz w:val="24"/>
          <w:szCs w:val="24"/>
          <w:u w:val="single"/>
          <w:lang w:val="uk-UA"/>
        </w:rPr>
        <w:t>20</w:t>
      </w:r>
      <w:r w:rsidR="00B51769" w:rsidRPr="0022550A">
        <w:rPr>
          <w:rFonts w:ascii="Times New Roman" w:hAnsi="Times New Roman" w:cs="Times New Roman"/>
          <w:sz w:val="24"/>
          <w:szCs w:val="24"/>
          <w:u w:val="single"/>
          <w:lang w:val="uk-UA"/>
        </w:rPr>
        <w:t>2</w:t>
      </w:r>
      <w:r w:rsidR="00F03BCF">
        <w:rPr>
          <w:rFonts w:ascii="Times New Roman" w:hAnsi="Times New Roman" w:cs="Times New Roman"/>
          <w:sz w:val="24"/>
          <w:szCs w:val="24"/>
          <w:u w:val="single"/>
          <w:lang w:val="uk-UA"/>
        </w:rPr>
        <w:t>5</w:t>
      </w:r>
      <w:r w:rsidRPr="0022550A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F03BCF" w:rsidRPr="00F03BCF">
        <w:rPr>
          <w:rFonts w:ascii="Times New Roman" w:hAnsi="Times New Roman" w:cs="Times New Roman"/>
          <w:sz w:val="24"/>
          <w:szCs w:val="24"/>
          <w:u w:val="single"/>
          <w:lang w:val="uk-UA"/>
        </w:rPr>
        <w:t>21</w:t>
      </w:r>
    </w:p>
    <w:p w14:paraId="180B8954" w14:textId="77777777" w:rsidR="001A1F59" w:rsidRPr="0022550A" w:rsidRDefault="001A1F59" w:rsidP="001A1F59">
      <w:pPr>
        <w:pStyle w:val="3"/>
        <w:jc w:val="center"/>
        <w:rPr>
          <w:rFonts w:ascii="Times New Roman" w:hAnsi="Times New Roman" w:hint="default"/>
          <w:sz w:val="36"/>
          <w:szCs w:val="36"/>
          <w:lang w:val="uk-UA"/>
        </w:rPr>
      </w:pPr>
    </w:p>
    <w:p w14:paraId="0DA02686" w14:textId="36F931C5" w:rsidR="001A1F59" w:rsidRPr="0022550A" w:rsidRDefault="001A1F59" w:rsidP="001A1F59">
      <w:pPr>
        <w:pStyle w:val="3"/>
        <w:jc w:val="center"/>
        <w:rPr>
          <w:rFonts w:ascii="Times New Roman" w:hAnsi="Times New Roman" w:hint="default"/>
          <w:sz w:val="36"/>
          <w:szCs w:val="36"/>
          <w:lang w:val="uk-UA"/>
        </w:rPr>
      </w:pPr>
    </w:p>
    <w:p w14:paraId="10F71362" w14:textId="77777777" w:rsidR="00B51769" w:rsidRPr="0022550A" w:rsidRDefault="00B51769" w:rsidP="00B51769">
      <w:pPr>
        <w:rPr>
          <w:lang w:val="uk-UA"/>
        </w:rPr>
      </w:pPr>
    </w:p>
    <w:p w14:paraId="53F28F56" w14:textId="77777777" w:rsidR="001A1F59" w:rsidRPr="0022550A" w:rsidRDefault="001A1F59" w:rsidP="001A1F59">
      <w:pPr>
        <w:pStyle w:val="3"/>
        <w:jc w:val="center"/>
        <w:rPr>
          <w:rFonts w:ascii="Times New Roman" w:hAnsi="Times New Roman" w:hint="default"/>
          <w:sz w:val="36"/>
          <w:szCs w:val="36"/>
          <w:lang w:val="uk-UA"/>
        </w:rPr>
      </w:pPr>
      <w:r w:rsidRPr="0022550A">
        <w:rPr>
          <w:rFonts w:ascii="Times New Roman" w:hAnsi="Times New Roman" w:hint="default"/>
          <w:sz w:val="36"/>
          <w:szCs w:val="36"/>
          <w:lang w:val="uk-UA"/>
        </w:rPr>
        <w:t>ПОЛОЖЕННЯ</w:t>
      </w:r>
    </w:p>
    <w:p w14:paraId="33E6F6B3" w14:textId="602B2A91" w:rsidR="008060E5" w:rsidRPr="0022550A" w:rsidRDefault="00B51769" w:rsidP="008060E5">
      <w:pPr>
        <w:ind w:right="4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22550A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про </w:t>
      </w:r>
      <w:r w:rsidR="00F03BCF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підвищення кваліфікації педагогічних працівників    </w:t>
      </w:r>
      <w:r w:rsidR="00555528" w:rsidRPr="0022550A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r w:rsidR="008060E5" w:rsidRPr="0022550A">
        <w:rPr>
          <w:rFonts w:ascii="Times New Roman" w:hAnsi="Times New Roman" w:cs="Times New Roman"/>
          <w:b/>
          <w:bCs/>
          <w:sz w:val="36"/>
          <w:szCs w:val="36"/>
          <w:lang w:val="uk-UA"/>
        </w:rPr>
        <w:t>в Луцькому фаховому</w:t>
      </w:r>
    </w:p>
    <w:p w14:paraId="2AA714B2" w14:textId="792C4F31" w:rsidR="008060E5" w:rsidRPr="0022550A" w:rsidRDefault="008060E5" w:rsidP="008060E5">
      <w:pPr>
        <w:ind w:right="4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22550A">
        <w:rPr>
          <w:rFonts w:ascii="Times New Roman" w:hAnsi="Times New Roman" w:cs="Times New Roman"/>
          <w:b/>
          <w:bCs/>
          <w:sz w:val="36"/>
          <w:szCs w:val="36"/>
          <w:lang w:val="uk-UA"/>
        </w:rPr>
        <w:t>коледжі рекреаційних технологій і права</w:t>
      </w:r>
    </w:p>
    <w:p w14:paraId="66D1B8AB" w14:textId="77777777" w:rsidR="008060E5" w:rsidRPr="0022550A" w:rsidRDefault="008060E5" w:rsidP="008060E5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14:paraId="019E6EDB" w14:textId="77777777" w:rsidR="001A1F59" w:rsidRPr="0022550A" w:rsidRDefault="001A1F59" w:rsidP="001A1F59">
      <w:pPr>
        <w:pStyle w:val="3"/>
        <w:rPr>
          <w:rFonts w:ascii="Times New Roman" w:hAnsi="Times New Roman" w:hint="default"/>
          <w:sz w:val="36"/>
          <w:szCs w:val="36"/>
          <w:lang w:val="uk-UA"/>
        </w:rPr>
      </w:pPr>
    </w:p>
    <w:p w14:paraId="360F6F7F" w14:textId="77777777" w:rsidR="001A1F59" w:rsidRPr="0022550A" w:rsidRDefault="001A1F59" w:rsidP="001A1F59">
      <w:pPr>
        <w:pStyle w:val="3"/>
        <w:rPr>
          <w:rFonts w:ascii="Times New Roman" w:hAnsi="Times New Roman" w:hint="default"/>
          <w:sz w:val="24"/>
          <w:szCs w:val="24"/>
          <w:lang w:val="uk-UA"/>
        </w:rPr>
      </w:pPr>
    </w:p>
    <w:p w14:paraId="09352DDD" w14:textId="77777777" w:rsidR="001A1F59" w:rsidRPr="0022550A" w:rsidRDefault="001A1F59" w:rsidP="001A1F59">
      <w:pPr>
        <w:pStyle w:val="3"/>
        <w:rPr>
          <w:rFonts w:ascii="Times New Roman" w:hAnsi="Times New Roman" w:hint="default"/>
          <w:sz w:val="24"/>
          <w:szCs w:val="24"/>
          <w:lang w:val="uk-UA"/>
        </w:rPr>
      </w:pPr>
    </w:p>
    <w:p w14:paraId="582D243E" w14:textId="77777777" w:rsidR="001A1F59" w:rsidRPr="0022550A" w:rsidRDefault="001A1F59" w:rsidP="001A1F59">
      <w:pPr>
        <w:pStyle w:val="3"/>
        <w:rPr>
          <w:rFonts w:ascii="Times New Roman" w:hAnsi="Times New Roman" w:hint="default"/>
          <w:sz w:val="24"/>
          <w:szCs w:val="24"/>
          <w:lang w:val="uk-UA"/>
        </w:rPr>
      </w:pPr>
    </w:p>
    <w:p w14:paraId="56D437C3" w14:textId="77777777" w:rsidR="001A1F59" w:rsidRPr="0022550A" w:rsidRDefault="001A1F59" w:rsidP="001A1F59">
      <w:pPr>
        <w:pStyle w:val="3"/>
        <w:rPr>
          <w:rFonts w:ascii="Times New Roman" w:hAnsi="Times New Roman" w:hint="default"/>
          <w:sz w:val="24"/>
          <w:szCs w:val="24"/>
          <w:lang w:val="uk-UA"/>
        </w:rPr>
      </w:pPr>
    </w:p>
    <w:p w14:paraId="266C1A7E" w14:textId="77777777" w:rsidR="001A1F59" w:rsidRPr="0022550A" w:rsidRDefault="001A1F59" w:rsidP="001A1F59">
      <w:pPr>
        <w:spacing w:after="24" w:line="256" w:lineRule="auto"/>
        <w:ind w:left="5103" w:firstLine="3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2550A">
        <w:rPr>
          <w:rFonts w:ascii="Times New Roman" w:hAnsi="Times New Roman" w:cs="Times New Roman"/>
          <w:sz w:val="24"/>
          <w:szCs w:val="24"/>
          <w:lang w:val="uk-UA"/>
        </w:rPr>
        <w:t xml:space="preserve">Схвалено </w:t>
      </w:r>
      <w:r w:rsidRPr="0022550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Pr="0022550A">
        <w:rPr>
          <w:rFonts w:ascii="Times New Roman" w:hAnsi="Times New Roman" w:cs="Times New Roman"/>
          <w:sz w:val="24"/>
          <w:szCs w:val="24"/>
          <w:lang w:val="uk-UA"/>
        </w:rPr>
        <w:t xml:space="preserve">едагогічною радою </w:t>
      </w:r>
      <w:proofErr w:type="spellStart"/>
      <w:r w:rsidRPr="0022550A">
        <w:rPr>
          <w:rFonts w:ascii="Times New Roman" w:hAnsi="Times New Roman" w:cs="Times New Roman"/>
          <w:sz w:val="24"/>
          <w:szCs w:val="24"/>
          <w:lang w:val="uk-UA"/>
        </w:rPr>
        <w:t>ЛФКРТіП</w:t>
      </w:r>
      <w:proofErr w:type="spellEnd"/>
    </w:p>
    <w:p w14:paraId="1C4127C5" w14:textId="593D4D13" w:rsidR="001A1F59" w:rsidRPr="0022550A" w:rsidRDefault="001A1F59" w:rsidP="001A1F59">
      <w:pPr>
        <w:spacing w:after="86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22550A">
        <w:rPr>
          <w:rFonts w:ascii="Times New Roman" w:hAnsi="Times New Roman" w:cs="Times New Roman"/>
          <w:sz w:val="24"/>
          <w:szCs w:val="24"/>
          <w:lang w:val="uk-UA"/>
        </w:rPr>
        <w:t xml:space="preserve">Протокол від </w:t>
      </w:r>
      <w:r w:rsidR="00F03BCF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B51769" w:rsidRPr="0022550A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F03BC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B51769" w:rsidRPr="0022550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2550A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F03BC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2550A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F03BC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25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A9F7BCC" w14:textId="77777777" w:rsidR="001A1F59" w:rsidRPr="0022550A" w:rsidRDefault="001A1F59" w:rsidP="001A1F59">
      <w:pPr>
        <w:pStyle w:val="3"/>
        <w:rPr>
          <w:rFonts w:ascii="Times New Roman" w:hAnsi="Times New Roman" w:hint="default"/>
          <w:sz w:val="24"/>
          <w:szCs w:val="24"/>
          <w:lang w:val="uk-UA"/>
        </w:rPr>
      </w:pPr>
    </w:p>
    <w:p w14:paraId="235D02AC" w14:textId="77777777" w:rsidR="001A1F59" w:rsidRPr="0022550A" w:rsidRDefault="001A1F59" w:rsidP="001A1F59">
      <w:pPr>
        <w:rPr>
          <w:lang w:val="uk-UA"/>
        </w:rPr>
      </w:pPr>
    </w:p>
    <w:p w14:paraId="423C57DA" w14:textId="77777777" w:rsidR="001A1F59" w:rsidRPr="0022550A" w:rsidRDefault="001A1F59" w:rsidP="001A1F59">
      <w:pPr>
        <w:rPr>
          <w:lang w:val="uk-UA"/>
        </w:rPr>
      </w:pPr>
    </w:p>
    <w:p w14:paraId="20031818" w14:textId="71AF4EA5" w:rsidR="001A1F59" w:rsidRPr="0022550A" w:rsidRDefault="001A1F59" w:rsidP="001A1F59">
      <w:pPr>
        <w:rPr>
          <w:lang w:val="uk-UA"/>
        </w:rPr>
      </w:pPr>
    </w:p>
    <w:p w14:paraId="303DE8C1" w14:textId="77777777" w:rsidR="001A1F59" w:rsidRPr="0022550A" w:rsidRDefault="001A1F59" w:rsidP="001A1F59">
      <w:pPr>
        <w:rPr>
          <w:lang w:val="uk-UA"/>
        </w:rPr>
      </w:pPr>
    </w:p>
    <w:p w14:paraId="35CAB4B0" w14:textId="7589F788" w:rsidR="008060E5" w:rsidRPr="0022550A" w:rsidRDefault="001A1F59" w:rsidP="00B51769">
      <w:pPr>
        <w:pStyle w:val="3"/>
        <w:jc w:val="center"/>
        <w:rPr>
          <w:rFonts w:ascii="Times New Roman" w:hAnsi="Times New Roman" w:hint="default"/>
          <w:sz w:val="24"/>
          <w:szCs w:val="24"/>
          <w:lang w:val="uk-UA"/>
        </w:rPr>
      </w:pPr>
      <w:r w:rsidRPr="0022550A">
        <w:rPr>
          <w:rFonts w:ascii="Times New Roman" w:hAnsi="Times New Roman" w:hint="default"/>
          <w:sz w:val="24"/>
          <w:szCs w:val="24"/>
          <w:lang w:val="uk-UA"/>
        </w:rPr>
        <w:t>ЛУЦЬК</w:t>
      </w:r>
    </w:p>
    <w:p w14:paraId="0FCF3335" w14:textId="77777777" w:rsidR="00F03BCF" w:rsidRPr="00F03BCF" w:rsidRDefault="00F03BCF" w:rsidP="00F03B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03BCF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F03B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ЗАГАЛЬНІ ПОЛОЖЕННЯ</w:t>
      </w:r>
    </w:p>
    <w:p w14:paraId="1AEC2271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BCF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Pr="00F03B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про підвищення кваліфікації педагогічних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Луцького фахового коледжу рекреаційних технологій і права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 (далі - Положення, Коледж) є нормативним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документом, який регламентує організацію підвищення кваліфікації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Коледжі.</w:t>
      </w:r>
    </w:p>
    <w:p w14:paraId="6FF206A4" w14:textId="77777777" w:rsidR="00F03BCF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1.2. Це Положення розроблено відповідно до Законів України "Про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освіту", "Про повну загальну середню освіту", "Про фахову 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передвищу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освіту", Порядку підвищення кваліфікації педагогічних і науково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працівників, затвердженого Постановою Кабінету Міністрів України від 21 серпня 2019 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№ 800 "Деякі питання підвищення кваліфікації педагогічних і науково-педагогічних працівників" зі змінами, внесеними Постановою Кабінету Міністрів України від 27.12.2019 року № 1133 та інших нормативних 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F5A742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1.3.Положення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визначає процедуру, види, форми, обсяг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(тривалість),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періодичність, умови підвищення кваліфікації педагогічних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працівників Коледжу, включаючи умови і процедуру визнання результатів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кваліфікації.</w:t>
      </w:r>
    </w:p>
    <w:p w14:paraId="151E5530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1.4. Педагогічні працівники зобов’язані постійно підвищувати свою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кваліфікацію.</w:t>
      </w:r>
    </w:p>
    <w:p w14:paraId="47B6CD7B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1.5. Метою підвищення кваліфікації педагогічних працівників є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професійний розвиток відповідно до державної політики у галузі освіти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забезпечення якості освіти.</w:t>
      </w:r>
    </w:p>
    <w:p w14:paraId="4AF5C69E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1.6. Педагогічні працівники Коледжу можуть підвищувати кваліфікацію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в Україні та за кордоном (крім держави, що визнана Верховною Радою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України державою-агресором чи державою-окупантом).</w:t>
      </w:r>
    </w:p>
    <w:p w14:paraId="51D17A8E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1.7. Педагогічні працівники можуть підвищувати кваліфікацію за такими</w:t>
      </w:r>
    </w:p>
    <w:p w14:paraId="6C578DA6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формами:</w:t>
      </w:r>
    </w:p>
    <w:p w14:paraId="75E20101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- інституційна (очна (денна, вечірня), заочна, дистанційна, мережева);</w:t>
      </w:r>
    </w:p>
    <w:p w14:paraId="7A4D6C2F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- дуальна, на робочому місці, на виробництві тощо. Форми підвищення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кваліфікації можуть поєднуватись.</w:t>
      </w:r>
    </w:p>
    <w:p w14:paraId="073C4BC7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1.8. Основними видами підвищення кваліфікації є:</w:t>
      </w:r>
    </w:p>
    <w:p w14:paraId="2F33B8C8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- навчання за програмою підвищення кваліфікації, у тому числі участь у</w:t>
      </w:r>
    </w:p>
    <w:p w14:paraId="6E449FEE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семінарах, практикумах, тренінгах, 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вебінарах</w:t>
      </w:r>
      <w:proofErr w:type="spellEnd"/>
      <w:r w:rsidRPr="00D87EA7">
        <w:rPr>
          <w:rFonts w:ascii="Times New Roman" w:hAnsi="Times New Roman" w:cs="Times New Roman"/>
          <w:sz w:val="28"/>
          <w:szCs w:val="28"/>
          <w:lang w:val="uk-UA"/>
        </w:rPr>
        <w:t>, майстер-класах тощо;</w:t>
      </w:r>
    </w:p>
    <w:p w14:paraId="59B84E0B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- стажування.</w:t>
      </w:r>
    </w:p>
    <w:p w14:paraId="0E96DB15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1.9. Окремі види діяльності педагогічних працівників (участь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програмах академічної мобільності, наукове стажування, самоосвіта,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здобуття наукового ступеня, вищої освіти, а також участь у семінарах,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практикумах, тренінгах, 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вебінарах</w:t>
      </w:r>
      <w:proofErr w:type="spellEnd"/>
      <w:r w:rsidRPr="00D87EA7">
        <w:rPr>
          <w:rFonts w:ascii="Times New Roman" w:hAnsi="Times New Roman" w:cs="Times New Roman"/>
          <w:sz w:val="28"/>
          <w:szCs w:val="28"/>
          <w:lang w:val="uk-UA"/>
        </w:rPr>
        <w:t>, майстер-класах тощо), що провадилася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поза межами плану підвищення кваліфікації Коледжу, можуть бути визнані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як підвищення кваліфікації.</w:t>
      </w:r>
    </w:p>
    <w:p w14:paraId="4C5F7B5C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1.10. Педагогічні працівники самостійно обирають конкретні форми,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види, напрями та суб’єктів надання освітніх послуг з підвищення кваліфікації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(далі - суб’єкти підвищення кваліфікації).</w:t>
      </w:r>
    </w:p>
    <w:p w14:paraId="060C643F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1.11. Обсяг (тривалість) підвищення кваліфікації педагогічних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працівників установлюється в годинах та/або кредитах Європейської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кредитної 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трансферно</w:t>
      </w:r>
      <w:proofErr w:type="spellEnd"/>
      <w:r w:rsidRPr="00D87EA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накопичувальної системи (далі - ЄКТС, (один кредит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ЄКТС становить 30 годин) за накопичувальною системою.</w:t>
      </w:r>
    </w:p>
    <w:p w14:paraId="246E86FA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1.12. Підвищення кваліфікації педагогічними працівниками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здійснюється згідно з планом підвищення кваліфікації Коледжу на певний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рік, що формується, затверджується і виконується відповідно до цього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Положення.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Педагогічні працівники мають право на підвищення кваліфікації поза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межами плану підвищення кваліфікації Коледжу на відповідний рік згідно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цим Положенням.</w:t>
      </w:r>
    </w:p>
    <w:p w14:paraId="3F3CE03D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1.13. Суб’єктом підвищення кваліфікації може бути заклад освіти (його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структурний підрозділ), наукова установа, інша юридична чи фізична особа,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у тому числі фізична особа-підприємець, що провадить освітню діяльність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сфері підвищення кваліфікації педагогічних працівників.</w:t>
      </w:r>
    </w:p>
    <w:p w14:paraId="1D735F93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1.14. Педагогічні працівники Коледжу можуть підвищувати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кваліфікацію у різних суб’єктів підвищення кваліфікації.</w:t>
      </w:r>
    </w:p>
    <w:p w14:paraId="6E2654F4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1.15. Стажування педагогічних працівників здійснюється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індивідуальною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програмою, що розробляється і затверджується суб’єктом підвищення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кваліфікації.</w:t>
      </w:r>
    </w:p>
    <w:p w14:paraId="4F960A94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1.16. Індивідуальна програма стажування повинна містити інформацію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про її обсяг (тривалість) та очікувані результати.</w:t>
      </w:r>
    </w:p>
    <w:p w14:paraId="4A20A602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1.17. Між Коледжем та суб’єктом підвищення кваліфікації укладається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договір, що передбачає стажування одного чи декількох працівників.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такому випадку індивідуальна програма є невід’ємним додатком до договору.</w:t>
      </w:r>
    </w:p>
    <w:p w14:paraId="618D7730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1.18. За пропозицією однієї із сторін договору, до нього можуть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вноситися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зміни (уточнення) шляхом укладення відповідної додаткової угоди (додатка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до угоди).</w:t>
      </w:r>
    </w:p>
    <w:p w14:paraId="0B224BD3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1.19. Стажування педагогічних працівників може здійснюватися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закладах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освіти за місцем роботи працівника або в іншому закладі освіти.</w:t>
      </w:r>
    </w:p>
    <w:p w14:paraId="3DC399E5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1.20. Один день стажування оцінюється до 6 годин або до 0,2 кредиту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ЄКТС.</w:t>
      </w:r>
    </w:p>
    <w:p w14:paraId="13F3C188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1.21.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3а результатами стажування оформлюється звіт про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програми стажування і відгук про роботу стажиста.</w:t>
      </w:r>
    </w:p>
    <w:p w14:paraId="095441FF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1.22.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3а результатами підвищення кваліфікації педагогічних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видаються документи: свідоцтва, сертифікати, довідки.</w:t>
      </w:r>
    </w:p>
    <w:p w14:paraId="007480F9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1.23. У документі про підвищення кваліфікації повинні бути зазначені:</w:t>
      </w:r>
    </w:p>
    <w:p w14:paraId="10847FD1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- повне найменування суб’єкта підвищення кваліфікації;</w:t>
      </w:r>
    </w:p>
    <w:p w14:paraId="4628209C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- тема (напрям, найменування), обсяг (тривалість) підвищення кваліфікації</w:t>
      </w:r>
    </w:p>
    <w:p w14:paraId="0C77E20B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у годинах та/або кредитах ЄКТС;</w:t>
      </w:r>
    </w:p>
    <w:p w14:paraId="6E278839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- прізвище, ім’я та по батькові особи, яка підвищила кваліфікацію;</w:t>
      </w:r>
    </w:p>
    <w:p w14:paraId="7DA1F6CD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- опис досягнутих результатів навчання;</w:t>
      </w:r>
    </w:p>
    <w:p w14:paraId="49861FAB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- дата видачі та обліковий запис документа;</w:t>
      </w:r>
    </w:p>
    <w:p w14:paraId="3979AD13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- найменування посади, прізвище, ініціали особи, яка підписала документ</w:t>
      </w:r>
    </w:p>
    <w:p w14:paraId="0BF19676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від імені суб’єкта підвищення кваліфікації та її підпис.</w:t>
      </w:r>
    </w:p>
    <w:p w14:paraId="4E25D733" w14:textId="77777777" w:rsidR="00F03BCF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1.24. Документи про підвищення кваліфікації (сертифікати, свідоцтва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тощо), що були видані за результатами проходження підвищення кваліфікації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у суб’єктів підвищення кваліфікації - нерезидентів України, можуть містити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іншу інформацію, ніж визначено цим пунктом, та потребують визнання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педагогічною радою Коледжу згідно з цим Положенням.</w:t>
      </w:r>
    </w:p>
    <w:p w14:paraId="1CBDB16C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4C334F" w14:textId="77777777" w:rsidR="00F03BCF" w:rsidRPr="00970E99" w:rsidRDefault="00F03BCF" w:rsidP="00F03B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E99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ОСОБЛИВОСТІ ПІДВИЩЕННЯ КВАЛІФІКАЦІЇ ПЕДАГОГІЧНИХ</w:t>
      </w:r>
    </w:p>
    <w:p w14:paraId="6A592494" w14:textId="77777777" w:rsidR="00F03BCF" w:rsidRPr="00970E99" w:rsidRDefault="00F03BCF" w:rsidP="00F03B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E9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ПРАЦІВНИКІВ КОЛЕДЖУ</w:t>
      </w:r>
    </w:p>
    <w:p w14:paraId="78DD3B85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2.1. Кожен педагогічний працівник Коледжу, що здійснює викладання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загальноосвітніх дисциплін та дисциплін відповідно до освітньо-професійних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програм підготовки молодших бакалаврів, відповідно до Законів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“Про освіту” , “Про загальну середню освіту”, “Про фахову 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передвищу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освіту” зобов’язаний щороку підвищувати кваліфікацію, що є необхідною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умовою проходження ним атестації у порядку, визначеному законодавством.</w:t>
      </w:r>
    </w:p>
    <w:p w14:paraId="5A4163E3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2.2. Основними напрямами підвищення кваліфікації є:</w:t>
      </w:r>
    </w:p>
    <w:p w14:paraId="19A1DE00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- розвиток професійних 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 (знання навчального предмета,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фахових 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D87EA7">
        <w:rPr>
          <w:rFonts w:ascii="Times New Roman" w:hAnsi="Times New Roman" w:cs="Times New Roman"/>
          <w:sz w:val="28"/>
          <w:szCs w:val="28"/>
          <w:lang w:val="uk-UA"/>
        </w:rPr>
        <w:t>, технологій);</w:t>
      </w:r>
    </w:p>
    <w:p w14:paraId="71CE5401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- формування у здобувачів освіти спільних для ключових 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вмінь, визначених частиною статті 12 Закону України “Про освіту”;</w:t>
      </w:r>
    </w:p>
    <w:p w14:paraId="13799870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психолого-фізіологічні особливості здобувачів освіти певного віку, основи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андрагогіки;</w:t>
      </w:r>
    </w:p>
    <w:p w14:paraId="3AD9ADB8" w14:textId="77777777" w:rsidR="00F03BCF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- створення безпечного та інклюзивного освітнього середовища,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особливості (специфіка) інклюзивного навчання, забезпечення додаткової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підтримки в освітньому процесі дітей з особливими освітніми потребами;</w:t>
      </w:r>
    </w:p>
    <w:p w14:paraId="4BEA4C0D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мовленнєва, цифрова, комунікаційна, інклюзивна, 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 w:rsidRPr="00D87EA7">
        <w:rPr>
          <w:rFonts w:ascii="Times New Roman" w:hAnsi="Times New Roman" w:cs="Times New Roman"/>
          <w:sz w:val="28"/>
          <w:szCs w:val="28"/>
          <w:lang w:val="uk-UA"/>
        </w:rPr>
        <w:t>-етична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компетентність;</w:t>
      </w:r>
    </w:p>
    <w:p w14:paraId="76747140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- формування професійних 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 галузевого спрямування,</w:t>
      </w:r>
    </w:p>
    <w:p w14:paraId="6C299EFB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опанування новітніми виробничими технологіями, ознайомлення із сучасним</w:t>
      </w:r>
    </w:p>
    <w:p w14:paraId="13C4F168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устаткуванням, обладнанням, технікою, станом і тенденціями розвитку галузі</w:t>
      </w:r>
    </w:p>
    <w:p w14:paraId="056DDDC1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економіки, підприємства, організації та установи, вимогами до рівня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кваліфікації працівників за відповідними професіями (для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закладів професійної (професійно-технічної) освіти);</w:t>
      </w:r>
    </w:p>
    <w:p w14:paraId="62E0E6B7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- розвиток управлінської компетентності (для керівника Коледжу та 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заступників) тощо.</w:t>
      </w:r>
    </w:p>
    <w:p w14:paraId="68FFDDC2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2.3. У разі викладання декількох навчальних дисциплін педагогічні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працівники самостійно обирають послідовність підвищення кваліфікації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певними напрямами у 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міжатестаційний</w:t>
      </w:r>
      <w:proofErr w:type="spellEnd"/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 період в межах загального обсягу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(тривалості) підвищення кваліфікації, визначеного законодавством.</w:t>
      </w:r>
    </w:p>
    <w:p w14:paraId="3AEB4F2B" w14:textId="75871041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2.4. Загальний обсяг підвищення кваліфікації педагогічного працівника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не може бути менше ніж 1</w:t>
      </w:r>
      <w:r w:rsidR="00BD598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0 годин на п’ять років, з яких певна кількість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годин обов’язково має бути спрямована на вдосконалення знань, вмінь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практичних навичок у роботі зі здобувачами освіти.</w:t>
      </w:r>
    </w:p>
    <w:p w14:paraId="7048E97A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2.5. Директор, заступники директора, завідувачі відділень, методисти,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голови циклових комісій, які вперше призначені на відповідну посаду,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проходять підвищення кваліфікації відповідно до займаної посади протягом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двох перших років роботи.</w:t>
      </w:r>
    </w:p>
    <w:p w14:paraId="3831EAC0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2.6. Планування підвищення кваліфікації педагогічних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здійснюється двома етапами. На першому етапі здійснюється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перспективне планування у поточному році на наступний календарний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шляхом затвердження педагогічною радою орієнтовного плану підвищення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кваліфікації.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lastRenderedPageBreak/>
        <w:t>Орієнтовний план підвищення кваліфікації містить інформацію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про загальну кількість педагогічних працівників, які проходитимуть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кваліфікації, основні напрями та орієнтовний перелік суб’єктів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кваліфікації. Орієнтовний план підвищення кваліфікації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формується з урахуванням пропозицій педагогічних працівників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оприлюднюється на 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 щороку протягом двох робочих днів з дня 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затвердження, але не пізніше 25 грудня поточного року.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Другий етап планування розпочинається після затвердження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установленому порядку кошторису Коледжу на відповідний рік.</w:t>
      </w:r>
    </w:p>
    <w:p w14:paraId="6E07A449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2.7. Директор Коледжу невідкладно оприлюднює загальний обсяг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коштів, передбачений для підвищення кваліфікації працівників Коледжу,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мають право на підвищення кваліфікації за рахунок коштів державного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бюджету, а також за рахунок інших коштів, передбачених у кошторисі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Коледжу для підвищення кваліфікації відповідно до Закону України “Про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фахову 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передвищу</w:t>
      </w:r>
      <w:proofErr w:type="spellEnd"/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 освіту”.</w:t>
      </w:r>
    </w:p>
    <w:p w14:paraId="36366ADF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2.8. Протягом 15 календарних днів з дня отримання зазначеної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інформації кожен педагогічний працівник, який має право на підвищення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кваліфікації за рахунок зазначених коштів, подає директору пропозицію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плану підвищення кваліфікації на відповідний рік, яка містить інформацію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про тему (напрям, найменування) відповідної програми (курсу, лекції,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модуля тощо), форми, обсяг (тривалість), суб’єкта (суб’єктів) підвищення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кваліфікації, вартість підвищення кваліфікації (у разі встановлення) або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безоплатний характер надання такої освітньої послуги.</w:t>
      </w:r>
    </w:p>
    <w:p w14:paraId="60AECBA5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2.9. З метою формування плану підвищення кваліфікації на поточний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пропозиції педагогічних працівників розглядаються педагогічною радою.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згодою педагогічного працівника його пропозиція може бути уточнена 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змінена, зокрема з урахуванням обсягу видатків, передбачених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кваліфікації. За результатами розгляду педагогічна рада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затверджує план підвищення кваліфікації на відповідний рік у межах коштів,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затверджених у кошторисі колежу за всіма джерелами надходжень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 на відповідний рік (за винятком 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самостійного фінансування підвищення кваліфікації педагогічними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працівниками).</w:t>
      </w:r>
    </w:p>
    <w:p w14:paraId="2CC76297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2.10. План підвищення кваліфікації на відповідний рік включає:</w:t>
      </w:r>
    </w:p>
    <w:p w14:paraId="781E190A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- список педагогічних працівників, які повинні пройти підвищення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кваліфікації у цьому році,</w:t>
      </w:r>
    </w:p>
    <w:p w14:paraId="35B37AD6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- теми (напрями, найменування), форми, види, обсяги (тривалість)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 (у годинах або кредитах ЄКТС), перелік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суб’єктів підвищення кваліфікації, строки (графік), вартість підвищення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кваліфікації (у разі встановлення) або примітку про безоплатний характер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надання такої освітньої послуги чи про самостійне фінансування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 педагогічним працівником.</w:t>
      </w:r>
    </w:p>
    <w:p w14:paraId="417C344A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План підвищення кваліфікації може містити додаткову інформацію,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стосується підвищення кваліфікації педагогічних працівників.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План підвищення кваліфікації може бути змінено протягом року в порядку,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визначеному педагогічною радою.</w:t>
      </w:r>
    </w:p>
    <w:p w14:paraId="54EEDED6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lastRenderedPageBreak/>
        <w:t>2.11. За погодженням педагогічного працівника, директора Коледжу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суб’єкта підвищення кваліфікації графік підвищення кваліфікації такого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працівника протягом відповідного року може бути уточненим без внесення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змін до плану підвищення кваліфікації.</w:t>
      </w:r>
    </w:p>
    <w:p w14:paraId="6AE79D6B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2.12. На підставі плану підвищення кваліфікації директор забезпечує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укладення між Коледжем та суб’єктом (суб’єктами) підвищення кваліфікації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договору про надання освітніх послуг з підвищення кваліфікації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відповідний рік.</w:t>
      </w:r>
    </w:p>
    <w:p w14:paraId="528EFE5E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2.13. Не пізніше 25 грудня працівник повинен поінформувати директора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про стан проходження ним підвищення кваліфікації у поточному році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додаванням копій отриманих документів про підвищення кваліфікації.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Відповідна інформація зберігається в особовій справі працівника відповідно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до законодавства.</w:t>
      </w:r>
    </w:p>
    <w:p w14:paraId="52C13696" w14:textId="77777777" w:rsidR="00F03BCF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57FB8C" w14:textId="77777777" w:rsidR="00F03BCF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5A08A5" w14:textId="77777777" w:rsidR="00F03BCF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0A732A" w14:textId="77777777" w:rsidR="00F03BCF" w:rsidRPr="004D6533" w:rsidRDefault="00F03BCF" w:rsidP="00F03B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D6533">
        <w:rPr>
          <w:rFonts w:ascii="Times New Roman" w:hAnsi="Times New Roman" w:cs="Times New Roman"/>
          <w:b/>
          <w:bCs/>
          <w:sz w:val="28"/>
          <w:szCs w:val="28"/>
          <w:lang w:val="uk-UA"/>
        </w:rPr>
        <w:t>3. ВИЗНАННЯ РЕЗУЛЬТАТІВ ПІДВИЩЕННЯ КВАЛІФІКАЦІЇ</w:t>
      </w:r>
    </w:p>
    <w:p w14:paraId="17F0E834" w14:textId="77777777" w:rsidR="00F03BCF" w:rsidRPr="004D6533" w:rsidRDefault="00F03BCF" w:rsidP="00F03B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D6533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ПЕДАГОГІЧНИХ ПРАЦІВНИКІВ КОЛЕДЖУ</w:t>
      </w:r>
    </w:p>
    <w:p w14:paraId="1008D37B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3.1. Результати підвищення кваліфікації у суб’єктів підвищення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кваліфікації, що мають ліцензію на підвищення кваліфікації або провадять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освітню діяльність за акредитованою освітньою програмою, не потребують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окремого визнання чи підтвердження.</w:t>
      </w:r>
    </w:p>
    <w:p w14:paraId="3DA5DF30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3.2. Результати підвищення кваліфікації в інших суб’єктів підвищення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кваліфікації визнаються рішенням педагогічної ради Коледжу.</w:t>
      </w:r>
    </w:p>
    <w:p w14:paraId="1F70158C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3.3. Педагогічний працівник протягом одного місяця після завершення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 подає до педагогічної ради Коледжу клопотання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визнання результатів підвищення кваліфікації та документ про проходження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кваліфікації.</w:t>
      </w:r>
    </w:p>
    <w:p w14:paraId="29F75EEC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3.4. У разі підвищення кваліфікації шляхом 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інформальної</w:t>
      </w:r>
      <w:proofErr w:type="spellEnd"/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(самоосвіти) замість документа про підвищення кваліфікації подається звіт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про результати підвищення кваліфікації або творча робота, персональне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розроблення електронного освітнього ресурсу, що виконані в процесі (за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результатами) підвищення кваліфікації та оприлюднені на 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 закладу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освіти та/або в електронному портфоліо педагогічного працівника (за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наявності).</w:t>
      </w:r>
    </w:p>
    <w:p w14:paraId="12014D04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3.5. Клопотання протягом місяця з дня його подання розглядається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засіданні педагогічної ради Коледжу.</w:t>
      </w:r>
    </w:p>
    <w:p w14:paraId="56F45EA7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3.6. Для визнання результатів підвищення кваліфікації педагогічна рада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заслуховує педагогічного працівника щодо якості виконання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кваліфікації, результатів підвищення кваліфікації, дотримання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суб’єктом підвищення кваліфікації умов договору та повинна прийняти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рішення про:</w:t>
      </w:r>
    </w:p>
    <w:p w14:paraId="77E02274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- визнання результатів підвищення кваліфікації;</w:t>
      </w:r>
    </w:p>
    <w:p w14:paraId="6C96AAA8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- невизнання результатів підвищення кваліфікації.</w:t>
      </w:r>
    </w:p>
    <w:p w14:paraId="6B1DEC3C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3.7. У разі невизнання результатів підвищення кваліфікації педагогічна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рада може надати рекомендації педагогічному працівнику щодо повторного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 у інших суб’єктів підвищення кваліфікації та/або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прийняти рішення щодо неможливості подальшого включення такого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суб’єкта підвищення кваліфікації до плану підвищення кваліфікації Коледжу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до вжиття ним дієвих заходів з підвищення якості надання освітніх послуг.</w:t>
      </w:r>
    </w:p>
    <w:p w14:paraId="75FCA7B7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3.8. Окремі види діяльності педагогічних працівників (участь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програмах академічної мобільності, здобуття наукового ступеня,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вищої освіти, а також участь у обласних методичних об’єднаннях),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проводилися поза межами плану підвищення кваліфікації Коледжу, можуть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бути визнані як підвищення кваліфікації відповідно до цього Положення.</w:t>
      </w:r>
    </w:p>
    <w:p w14:paraId="78BB034D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3.9. Процедура зарахування окремих видів діяльності, їх результатів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обсяг підвищення кваліфікації педагогічних працівників визначаються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педагогічною радою Коледжу.</w:t>
      </w:r>
    </w:p>
    <w:p w14:paraId="397A8980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3.10. Участь педагогічних працівників у програмах академічної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мобільності на засадах, визначених Законами України "Про освіту", "Про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фахову 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передвищу</w:t>
      </w:r>
      <w:proofErr w:type="spellEnd"/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 освіту", Положенням про порядок реалізації права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академічну мобільність, затвердженим постановою Кабінету Міністрів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України від 12 серпня 2015 р. № 579 та іншими актами законодавства,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визнається педагогічною радою Коледжу як підвищення кваліфікації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працівників.</w:t>
      </w:r>
    </w:p>
    <w:p w14:paraId="2CF9B5F6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3.11. Обсяг підвищення кваліфікації шляхом участі педагогічного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працівника у програмі академічної мобільності зараховується в межах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визнаних результатів навчання, але не більше ніж 30 годин або один кредит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ЄКТС на рік.</w:t>
      </w:r>
    </w:p>
    <w:p w14:paraId="02C67CA2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3.12. Результати 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інформальної</w:t>
      </w:r>
      <w:proofErr w:type="spellEnd"/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 освіти (самоосвіти) педагогічних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працівників, які мають науковий ступінь та/або вчене, почесне 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педагогічне звання (крім звання "старший викладач"), можуть бути визнані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педагогічною радою Коледжу як підвищення кваліфікації педагогічних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працівників.</w:t>
      </w:r>
    </w:p>
    <w:p w14:paraId="13A7F34C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3.13. Обсяг підвищення кваліфікації шляхом 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інформальної</w:t>
      </w:r>
      <w:proofErr w:type="spellEnd"/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(самоосвіти) зараховується відповідно до визнаних результатів навчання, але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не більше 30 годин або одного кредиту ЄКТС на рік.</w:t>
      </w:r>
    </w:p>
    <w:p w14:paraId="2D2D770A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3.14. Здобуття першого (бакалаврського), другого (магістерського) рівня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вищої освіти, третього (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D87EA7">
        <w:rPr>
          <w:rFonts w:ascii="Times New Roman" w:hAnsi="Times New Roman" w:cs="Times New Roman"/>
          <w:sz w:val="28"/>
          <w:szCs w:val="28"/>
          <w:lang w:val="uk-UA"/>
        </w:rPr>
        <w:t>-наукового/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D87EA7">
        <w:rPr>
          <w:rFonts w:ascii="Times New Roman" w:hAnsi="Times New Roman" w:cs="Times New Roman"/>
          <w:sz w:val="28"/>
          <w:szCs w:val="28"/>
          <w:lang w:val="uk-UA"/>
        </w:rPr>
        <w:t>-творчого) рівня 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наукового рівня вищої освіти вперше або за іншою спеціальністю у межах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професійної діяльності або галузі знань визнається як підвищення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кваліфікації педагогічних працівників.</w:t>
      </w:r>
    </w:p>
    <w:p w14:paraId="443C8F9A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3.15. Обсяг підвищення кваліфікації шляхом здобуття наукового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ступеня, рівня вищої освіти зараховується відповідно до встановленого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обсягу освітньо-професійної (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-наукової, 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D87EA7">
        <w:rPr>
          <w:rFonts w:ascii="Times New Roman" w:hAnsi="Times New Roman" w:cs="Times New Roman"/>
          <w:sz w:val="28"/>
          <w:szCs w:val="28"/>
          <w:lang w:val="uk-UA"/>
        </w:rPr>
        <w:t>-творчої)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у годинах або кредитах ЄКТС (150 годин/ 5 кредитів), за винятком визнаних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(зарахованих) результатів навчання з попередньо здобутих рівнів освіти.</w:t>
      </w:r>
    </w:p>
    <w:p w14:paraId="625DE009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3.16. Підвищення кваліфікації педагогічних працівників шляхом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участі у обласних методичних об’єднаннях, семінарах, практикумах,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тренінгах, 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вебінарах</w:t>
      </w:r>
      <w:proofErr w:type="spellEnd"/>
      <w:r w:rsidRPr="00D87EA7">
        <w:rPr>
          <w:rFonts w:ascii="Times New Roman" w:hAnsi="Times New Roman" w:cs="Times New Roman"/>
          <w:sz w:val="28"/>
          <w:szCs w:val="28"/>
          <w:lang w:val="uk-UA"/>
        </w:rPr>
        <w:t>, майстер-класах тощо), яке здійснюється поза межами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річного плану підвищення кваліфікації Коледжу, потребує визнання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педагогічною радою Коледжу.</w:t>
      </w:r>
    </w:p>
    <w:p w14:paraId="466891FC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3.17. Обсяг (тривалість) такого підвищення кваліфікації визначається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відповідно до його фактичної тривалості в годинах (без урахування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самостійної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lastRenderedPageBreak/>
        <w:t>(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позааудиторної</w:t>
      </w:r>
      <w:proofErr w:type="spellEnd"/>
      <w:r w:rsidRPr="00D87EA7">
        <w:rPr>
          <w:rFonts w:ascii="Times New Roman" w:hAnsi="Times New Roman" w:cs="Times New Roman"/>
          <w:sz w:val="28"/>
          <w:szCs w:val="28"/>
          <w:lang w:val="uk-UA"/>
        </w:rPr>
        <w:t>) роботи) або в кредитах ЄКТС (з урахуванням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самостійної (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позааудиторної</w:t>
      </w:r>
      <w:proofErr w:type="spellEnd"/>
      <w:r w:rsidRPr="00D87EA7">
        <w:rPr>
          <w:rFonts w:ascii="Times New Roman" w:hAnsi="Times New Roman" w:cs="Times New Roman"/>
          <w:sz w:val="28"/>
          <w:szCs w:val="28"/>
          <w:lang w:val="uk-UA"/>
        </w:rPr>
        <w:t>) роботи), але не більше 30 годин або 1 кредиту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ЄКТС на рік.</w:t>
      </w:r>
    </w:p>
    <w:p w14:paraId="34B54CC9" w14:textId="77777777" w:rsidR="00F03BCF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4F8580" w14:textId="77777777" w:rsidR="00F03BCF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C1481B" w14:textId="77777777" w:rsidR="00F03BCF" w:rsidRPr="005C0C6D" w:rsidRDefault="00F03BCF" w:rsidP="00F03B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C0C6D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5C0C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ФІНАНСУВАННЯ ПІДВИЩЕННЯ КВАЛІФІКАЦІЇ</w:t>
      </w:r>
    </w:p>
    <w:p w14:paraId="5CF80E05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4.1. Джерелами фінансування підвищення кваліфікації педагогічних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працівників є кошти державного бюджету, кошти фізичних та/або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юридичних осіб, інші власні надходження Коледжу та/або його засновника,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інші джерела, не заборонені законодавством.</w:t>
      </w:r>
    </w:p>
    <w:p w14:paraId="333ECA55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4.2. У разі підвищення кваліфікації педагогічних працівників за рахунок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коштів державного бюджету, інших коштів, затверджених у кошторисі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Коледжу на підвищення кваліфікації, укладення договору між директором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Коледжу та суб’єктом підвищення кваліфікації із зазначенням джерела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фінансування підвищення кваліфікації є обов’язковим.</w:t>
      </w:r>
    </w:p>
    <w:p w14:paraId="0AE4E3AB" w14:textId="77777777" w:rsidR="00F03BCF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4.3. За рахунок коштів, передбачених у кошторисах Коледжу,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здійснюється фінансування підвищення кваліфікації в обсязі, встановленому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законодавством, і відповідно до плану підвищення кваліфікації: </w:t>
      </w:r>
    </w:p>
    <w:p w14:paraId="09FEC0DC" w14:textId="77777777" w:rsidR="00F03BCF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педагогічних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працівників, які працюють у Коледжі за основним місцем роботи;</w:t>
      </w:r>
    </w:p>
    <w:p w14:paraId="0D397212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працівників, які забезпечують надання загальної середньої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освіти, професійно-технічної освіти, фахової </w:t>
      </w:r>
      <w:proofErr w:type="spellStart"/>
      <w:r w:rsidRPr="00D87EA7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 освіти, працюючи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за сумісництвом.</w:t>
      </w:r>
    </w:p>
    <w:p w14:paraId="6FD9CE37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4.4. Самостійне фінансування підвищення кваліфікації здійснюється:</w:t>
      </w:r>
    </w:p>
    <w:p w14:paraId="11C8FE3B" w14:textId="77777777" w:rsidR="00F03BCF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педагогічними працівниками Коледжу, які працюють за основним місцем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роботи і проходять підвищення кваліфікації поза межами плану підвищення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кваліфікації Коледжу; </w:t>
      </w:r>
    </w:p>
    <w:p w14:paraId="66CDE6C9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іншими особами, які працюють у Коледжі на посадах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 за сумісництвом.</w:t>
      </w:r>
    </w:p>
    <w:p w14:paraId="041BA68F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4.5. На час підвищення кваліфікації педагогічним працівником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відповідно до затвердженого плану з відривом від виробництва (освітнього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процесу) в обсязі, визначеному законодавством, за педагогічним працівником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зберігається місце роботи (посада) із збереженням середньої заробітної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плати.</w:t>
      </w:r>
    </w:p>
    <w:p w14:paraId="33D160E4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4.6. Витрати, пов’язані з підвищенням кваліфікації, відшкодовуються у</w:t>
      </w:r>
    </w:p>
    <w:p w14:paraId="027ED35D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порядку, визначеному законодавством.</w:t>
      </w:r>
    </w:p>
    <w:p w14:paraId="567F43AB" w14:textId="77777777" w:rsidR="00F03BCF" w:rsidRPr="00D87EA7" w:rsidRDefault="00F03BCF" w:rsidP="00F03B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EA7">
        <w:rPr>
          <w:rFonts w:ascii="Times New Roman" w:hAnsi="Times New Roman" w:cs="Times New Roman"/>
          <w:sz w:val="28"/>
          <w:szCs w:val="28"/>
          <w:lang w:val="uk-UA"/>
        </w:rPr>
        <w:t>4.7. Факт підвищення кваліфікації педагогічного працівника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підтверджується актом про надання послуги з підвищення кваліфікації, який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складається в установленому законодавством порядку, підписується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директором Коледжу та суб’єктом підвищення кваліфікації. Такий акт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підставою для оплати послуг суб’єкта підвищення кваліфікації згідно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EA7">
        <w:rPr>
          <w:rFonts w:ascii="Times New Roman" w:hAnsi="Times New Roman" w:cs="Times New Roman"/>
          <w:sz w:val="28"/>
          <w:szCs w:val="28"/>
          <w:lang w:val="uk-UA"/>
        </w:rPr>
        <w:t>укладеною угодою щодо підвищення кваліфікації.</w:t>
      </w:r>
    </w:p>
    <w:p w14:paraId="3778918B" w14:textId="77777777" w:rsidR="0022550A" w:rsidRPr="0022550A" w:rsidRDefault="0022550A" w:rsidP="00F03BCF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</w:p>
    <w:sectPr w:rsidR="0022550A" w:rsidRPr="0022550A" w:rsidSect="008060E5">
      <w:pgSz w:w="11906" w:h="16838"/>
      <w:pgMar w:top="1276" w:right="991" w:bottom="993" w:left="1276" w:header="720" w:footer="720" w:gutter="0"/>
      <w:pgBorders w:offsetFrom="page">
        <w:top w:val="thinThickSmallGap" w:sz="24" w:space="24" w:color="538135" w:themeColor="accent6" w:themeShade="BF"/>
        <w:left w:val="thinThickSmallGap" w:sz="24" w:space="24" w:color="538135" w:themeColor="accent6" w:themeShade="BF"/>
        <w:bottom w:val="thickThinSmallGap" w:sz="24" w:space="24" w:color="538135" w:themeColor="accent6" w:themeShade="BF"/>
        <w:right w:val="thickThinSmallGap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ЗАТВЕРДЖЕНО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B6BB5F"/>
    <w:multiLevelType w:val="multilevel"/>
    <w:tmpl w:val="8FB6BB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B95A467A"/>
    <w:multiLevelType w:val="singleLevel"/>
    <w:tmpl w:val="B95A467A"/>
    <w:lvl w:ilvl="0">
      <w:start w:val="6"/>
      <w:numFmt w:val="decimal"/>
      <w:suff w:val="space"/>
      <w:lvlText w:val="%1."/>
      <w:lvlJc w:val="left"/>
    </w:lvl>
  </w:abstractNum>
  <w:abstractNum w:abstractNumId="2" w15:restartNumberingAfterBreak="0">
    <w:nsid w:val="00573859"/>
    <w:multiLevelType w:val="hybridMultilevel"/>
    <w:tmpl w:val="B450D3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419C9"/>
    <w:multiLevelType w:val="multilevel"/>
    <w:tmpl w:val="55F419C9"/>
    <w:lvl w:ilvl="0">
      <w:start w:val="3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B446D5"/>
    <w:rsid w:val="001A1F59"/>
    <w:rsid w:val="001E2D2A"/>
    <w:rsid w:val="0022550A"/>
    <w:rsid w:val="002537D7"/>
    <w:rsid w:val="00555528"/>
    <w:rsid w:val="006776DB"/>
    <w:rsid w:val="006F029C"/>
    <w:rsid w:val="008060E5"/>
    <w:rsid w:val="00860D18"/>
    <w:rsid w:val="00A0424E"/>
    <w:rsid w:val="00B51769"/>
    <w:rsid w:val="00BD5980"/>
    <w:rsid w:val="00C358CE"/>
    <w:rsid w:val="00F03BCF"/>
    <w:rsid w:val="00F323AF"/>
    <w:rsid w:val="56B4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EBB8B"/>
  <w15:docId w15:val="{89EC691E-54FB-424D-B247-C4C71A3A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uiPriority w:val="1"/>
    <w:qFormat/>
    <w:pPr>
      <w:ind w:left="121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paragraph" w:styleId="3">
    <w:name w:val="heading 3"/>
    <w:next w:val="a"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paragraph" w:styleId="a5">
    <w:name w:val="Normal (Web)"/>
    <w:uiPriority w:val="99"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List Paragraph"/>
    <w:basedOn w:val="a"/>
    <w:uiPriority w:val="1"/>
    <w:qFormat/>
    <w:pPr>
      <w:ind w:left="1971" w:hanging="164"/>
    </w:pPr>
    <w:rPr>
      <w:rFonts w:ascii="Times New Roman" w:eastAsia="Times New Roman" w:hAnsi="Times New Roman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571E2-D895-44F7-B424-0E6CCF42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12177</Words>
  <Characters>6942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Acer</cp:lastModifiedBy>
  <cp:revision>11</cp:revision>
  <cp:lastPrinted>2025-09-13T09:34:00Z</cp:lastPrinted>
  <dcterms:created xsi:type="dcterms:W3CDTF">2024-06-12T16:44:00Z</dcterms:created>
  <dcterms:modified xsi:type="dcterms:W3CDTF">2025-09-16T08:53:00Z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535D018016BE44219E8069C814FF05DF_11</vt:lpwstr>
  </property>
</Properties>
</file>